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40" w:after="140"/>
        <w:jc w:val="center"/>
        <w:rPr>
          <w:lang w:bidi="ar"/>
        </w:rPr>
      </w:pPr>
      <w:bookmarkStart w:id="0" w:name="_Hlk65166208"/>
      <w:r>
        <w:rPr>
          <w:rFonts w:hint="eastAsia"/>
          <w:lang w:bidi="ar"/>
        </w:rPr>
        <w:t>企业设施运行信息公开信息</w:t>
      </w:r>
    </w:p>
    <w:p>
      <w:pPr>
        <w:pStyle w:val="3"/>
        <w:spacing w:before="100" w:after="100" w:line="415" w:lineRule="auto"/>
        <w:ind w:firstLine="643" w:firstLineChars="200"/>
        <w:rPr>
          <w:rFonts w:ascii="宋体" w:hAnsi="宋体" w:eastAsia="宋体"/>
          <w:lang w:bidi="ar"/>
        </w:rPr>
      </w:pPr>
      <w:r>
        <w:rPr>
          <w:rFonts w:hint="eastAsia" w:ascii="宋体" w:hAnsi="宋体" w:eastAsia="宋体"/>
          <w:lang w:bidi="ar"/>
        </w:rPr>
        <w:t>一、基本信息</w:t>
      </w:r>
    </w:p>
    <w:tbl>
      <w:tblPr>
        <w:tblStyle w:val="6"/>
        <w:tblW w:w="1346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3402"/>
        <w:gridCol w:w="1187"/>
        <w:gridCol w:w="2116"/>
        <w:gridCol w:w="1704"/>
        <w:gridCol w:w="1372"/>
        <w:gridCol w:w="24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公司名称</w:t>
            </w:r>
          </w:p>
        </w:tc>
        <w:tc>
          <w:tcPr>
            <w:tcW w:w="3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北京绿色动力再生能源</w:t>
            </w:r>
          </w:p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有限公司</w:t>
            </w: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单位地址</w:t>
            </w:r>
          </w:p>
        </w:tc>
        <w:tc>
          <w:tcPr>
            <w:tcW w:w="38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北京市密云区巨各庄镇政府208室-27（巨各庄镇集中办公区）</w:t>
            </w:r>
          </w:p>
        </w:tc>
        <w:tc>
          <w:tcPr>
            <w:tcW w:w="13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公司法人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刘林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7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邮政编码</w:t>
            </w: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101500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区号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010</w:t>
            </w:r>
          </w:p>
        </w:tc>
        <w:tc>
          <w:tcPr>
            <w:tcW w:w="13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电话号码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010-6103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3065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信息负责人</w:t>
            </w: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葛天辉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信息联络人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王晨</w:t>
            </w:r>
          </w:p>
        </w:tc>
        <w:tc>
          <w:tcPr>
            <w:tcW w:w="13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传真号码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010-61033583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生产经营和管理服务的主要内容</w:t>
            </w:r>
          </w:p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（经营范围）</w:t>
            </w:r>
          </w:p>
        </w:tc>
        <w:tc>
          <w:tcPr>
            <w:tcW w:w="878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垃圾焚烧处理、粪便及餐厨垃圾处理、</w:t>
            </w:r>
          </w:p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污水处理，焚烧飞灰螯合后卫生填埋及填埋场的运营维护。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主要原料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生活垃圾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主要产品</w:t>
            </w:r>
          </w:p>
        </w:tc>
        <w:tc>
          <w:tcPr>
            <w:tcW w:w="21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电力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投产时间</w:t>
            </w:r>
          </w:p>
        </w:tc>
        <w:tc>
          <w:tcPr>
            <w:tcW w:w="37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2019年</w:t>
            </w:r>
          </w:p>
        </w:tc>
      </w:tr>
    </w:tbl>
    <w:p>
      <w:pPr>
        <w:pStyle w:val="3"/>
        <w:spacing w:before="100" w:after="100" w:line="415" w:lineRule="auto"/>
        <w:ind w:firstLine="643" w:firstLineChars="200"/>
        <w:rPr>
          <w:rFonts w:ascii="宋体" w:hAnsi="宋体" w:eastAsia="宋体"/>
          <w:lang w:bidi="ar"/>
        </w:rPr>
      </w:pPr>
      <w:r>
        <w:rPr>
          <w:rFonts w:hint="eastAsia" w:ascii="宋体" w:hAnsi="宋体" w:eastAsia="宋体"/>
          <w:lang w:bidi="ar"/>
        </w:rPr>
        <w:t>二、生产及排污信息</w:t>
      </w:r>
    </w:p>
    <w:tbl>
      <w:tblPr>
        <w:tblStyle w:val="7"/>
        <w:tblW w:w="134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5"/>
        <w:gridCol w:w="1701"/>
        <w:gridCol w:w="1701"/>
        <w:gridCol w:w="1701"/>
        <w:gridCol w:w="2268"/>
        <w:gridCol w:w="37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5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月份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7月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8月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9月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处置方式</w:t>
            </w:r>
          </w:p>
        </w:tc>
        <w:tc>
          <w:tcPr>
            <w:tcW w:w="373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接收（处置）单位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235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垃圾接收量（吨）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14364.48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14402.5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13189</w:t>
            </w:r>
          </w:p>
        </w:tc>
        <w:tc>
          <w:tcPr>
            <w:tcW w:w="22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焚烧</w:t>
            </w:r>
          </w:p>
        </w:tc>
        <w:tc>
          <w:tcPr>
            <w:tcW w:w="37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235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渗滤液产生量及处理量（吨）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3021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3133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2030</w:t>
            </w:r>
          </w:p>
        </w:tc>
        <w:tc>
          <w:tcPr>
            <w:tcW w:w="22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污水处理厂</w:t>
            </w:r>
          </w:p>
        </w:tc>
        <w:tc>
          <w:tcPr>
            <w:tcW w:w="37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5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炉渣产生量（吨）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4851.8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3672.1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2870.96</w:t>
            </w:r>
          </w:p>
        </w:tc>
        <w:tc>
          <w:tcPr>
            <w:tcW w:w="22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外运综合利用</w:t>
            </w:r>
          </w:p>
        </w:tc>
        <w:tc>
          <w:tcPr>
            <w:tcW w:w="37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等线" w:hAnsi="等线" w:eastAsia="等线" w:cs="等线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广东中翔环保建材有限公司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螯合飞灰量（吨）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307.96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462.26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2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填埋</w:t>
            </w:r>
          </w:p>
        </w:tc>
        <w:tc>
          <w:tcPr>
            <w:tcW w:w="37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政府建设飞灰填埋场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55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外运飞灰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307.96 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176.9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562.40 </w:t>
            </w:r>
          </w:p>
        </w:tc>
        <w:tc>
          <w:tcPr>
            <w:tcW w:w="22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资源化利用</w:t>
            </w:r>
          </w:p>
        </w:tc>
        <w:tc>
          <w:tcPr>
            <w:tcW w:w="37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天津壹鸣环境治理有限公司、夏江(乌兰察布)环保科技有限公司、北京金隅琉水环保科技有限公司</w:t>
            </w:r>
          </w:p>
        </w:tc>
      </w:tr>
    </w:tbl>
    <w:p>
      <w:pPr>
        <w:widowControl/>
        <w:jc w:val="center"/>
        <w:rPr>
          <w:rFonts w:ascii="宋体" w:hAnsi="宋体" w:eastAsia="宋体" w:cs="宋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tbl>
      <w:tblPr>
        <w:tblStyle w:val="6"/>
        <w:tblW w:w="1416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3"/>
        <w:gridCol w:w="559"/>
        <w:gridCol w:w="1382"/>
        <w:gridCol w:w="992"/>
        <w:gridCol w:w="1134"/>
        <w:gridCol w:w="1276"/>
        <w:gridCol w:w="1275"/>
        <w:gridCol w:w="1276"/>
        <w:gridCol w:w="1452"/>
        <w:gridCol w:w="1292"/>
        <w:gridCol w:w="1543"/>
        <w:gridCol w:w="12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  <w:tblHeader/>
          <w:jc w:val="center"/>
        </w:trPr>
        <w:tc>
          <w:tcPr>
            <w:tcW w:w="268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bCs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排污许可证编号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</w:p>
        </w:tc>
        <w:tc>
          <w:tcPr>
            <w:tcW w:w="10489" w:type="dxa"/>
            <w:gridSpan w:val="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bCs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91110228MA00336W1D001V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tblHeader/>
          <w:jc w:val="center"/>
        </w:trPr>
        <w:tc>
          <w:tcPr>
            <w:tcW w:w="743" w:type="dxa"/>
            <w:vMerge w:val="restart"/>
            <w:tcBorders>
              <w:top w:val="single" w:color="F0F0F0" w:sz="2" w:space="0"/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ind w:left="113" w:right="113"/>
              <w:jc w:val="center"/>
              <w:rPr>
                <w:rFonts w:ascii="宋体" w:hAnsi="宋体" w:eastAsia="宋体" w:cs="宋体"/>
                <w:bCs/>
                <w:spacing w:val="30"/>
                <w:kern w:val="0"/>
                <w:sz w:val="24"/>
                <w:lang w:bidi="ar"/>
              </w:rPr>
            </w:pPr>
          </w:p>
          <w:p>
            <w:pPr>
              <w:widowControl/>
              <w:snapToGrid w:val="0"/>
              <w:ind w:left="113" w:right="113"/>
              <w:jc w:val="center"/>
              <w:rPr>
                <w:rFonts w:ascii="宋体" w:hAnsi="宋体" w:eastAsia="宋体" w:cs="宋体"/>
                <w:bCs/>
                <w:spacing w:val="3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spacing w:val="30"/>
                <w:kern w:val="0"/>
                <w:sz w:val="24"/>
                <w:lang w:bidi="ar"/>
              </w:rPr>
              <w:t>检测</w:t>
            </w:r>
          </w:p>
          <w:p>
            <w:pPr>
              <w:widowControl/>
              <w:snapToGrid w:val="0"/>
              <w:ind w:left="113" w:right="113"/>
              <w:jc w:val="center"/>
              <w:rPr>
                <w:bCs/>
              </w:rPr>
            </w:pPr>
            <w:r>
              <w:rPr>
                <w:rFonts w:hint="eastAsia" w:ascii="宋体" w:hAnsi="宋体" w:eastAsia="宋体" w:cs="宋体"/>
                <w:bCs/>
                <w:spacing w:val="30"/>
                <w:kern w:val="0"/>
                <w:sz w:val="24"/>
                <w:lang w:bidi="ar"/>
              </w:rPr>
              <w:t xml:space="preserve">报告 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bCs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处理工艺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</w:p>
        </w:tc>
        <w:tc>
          <w:tcPr>
            <w:tcW w:w="10489" w:type="dxa"/>
            <w:gridSpan w:val="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SNCR（炉内脱硝）+ 旋转喷雾反应塔（半干法脱酸）+ 干粉喷射（干法脱酸）+ </w:t>
            </w:r>
          </w:p>
          <w:p>
            <w:pPr>
              <w:widowControl/>
              <w:snapToGrid w:val="0"/>
              <w:jc w:val="center"/>
              <w:rPr>
                <w:bCs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活性炭（吸附）+ 布袋除尘 + SCR（炉外脱硝）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tblHeader/>
          <w:jc w:val="center"/>
        </w:trPr>
        <w:tc>
          <w:tcPr>
            <w:tcW w:w="743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rPr>
                <w:rFonts w:ascii="Arial" w:hAnsi="Arial" w:eastAsia="Arial" w:cs="Arial"/>
                <w:bCs/>
                <w:sz w:val="18"/>
                <w:szCs w:val="18"/>
              </w:rPr>
            </w:pPr>
          </w:p>
        </w:tc>
        <w:tc>
          <w:tcPr>
            <w:tcW w:w="194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bCs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本季度检测结果（mg/m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vertAlign w:val="superscript"/>
                <w:lang w:bidi="ar"/>
              </w:rPr>
              <w:t>3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）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bCs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颗粒物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bCs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一氧化碳</w:t>
            </w:r>
            <w:r>
              <w:rPr>
                <w:rFonts w:hint="eastAsia" w:ascii="宋体" w:hAnsi="宋体" w:eastAsia="宋体" w:cs="宋体"/>
                <w:bCs/>
                <w:kern w:val="0"/>
                <w:sz w:val="20"/>
                <w:szCs w:val="20"/>
                <w:lang w:bidi="ar"/>
              </w:rPr>
              <w:t>（CO）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bCs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氮氧化物</w:t>
            </w:r>
            <w:r>
              <w:rPr>
                <w:rFonts w:hint="eastAsia" w:ascii="宋体" w:hAnsi="宋体" w:eastAsia="宋体" w:cs="宋体"/>
                <w:bCs/>
                <w:kern w:val="0"/>
                <w:sz w:val="20"/>
                <w:szCs w:val="20"/>
                <w:lang w:bidi="ar"/>
              </w:rPr>
              <w:t>（NOx）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bCs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二氧化硫</w:t>
            </w:r>
            <w:r>
              <w:rPr>
                <w:rFonts w:hint="eastAsia" w:ascii="宋体" w:hAnsi="宋体" w:eastAsia="宋体" w:cs="宋体"/>
                <w:bCs/>
                <w:kern w:val="0"/>
                <w:sz w:val="20"/>
                <w:szCs w:val="20"/>
                <w:lang w:bidi="ar"/>
              </w:rPr>
              <w:t>（SO2）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氯化氢</w:t>
            </w:r>
          </w:p>
          <w:p>
            <w:pPr>
              <w:widowControl/>
              <w:snapToGrid w:val="0"/>
              <w:jc w:val="center"/>
              <w:rPr>
                <w:bCs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0"/>
                <w:szCs w:val="20"/>
                <w:lang w:bidi="ar"/>
              </w:rPr>
              <w:t>（HCL）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铅砷锑</w:t>
            </w:r>
          </w:p>
          <w:p>
            <w:pPr>
              <w:widowControl/>
              <w:snapToGrid w:val="0"/>
              <w:jc w:val="center"/>
              <w:rPr>
                <w:bCs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等化合物</w:t>
            </w:r>
          </w:p>
        </w:tc>
        <w:tc>
          <w:tcPr>
            <w:tcW w:w="12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铊镉</w:t>
            </w:r>
          </w:p>
          <w:p>
            <w:pPr>
              <w:widowControl/>
              <w:snapToGrid w:val="0"/>
              <w:jc w:val="center"/>
              <w:rPr>
                <w:bCs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化合物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汞</w:t>
            </w:r>
          </w:p>
          <w:p>
            <w:pPr>
              <w:widowControl/>
              <w:snapToGrid w:val="0"/>
              <w:jc w:val="center"/>
              <w:rPr>
                <w:bCs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及化合物</w:t>
            </w:r>
          </w:p>
        </w:tc>
        <w:tc>
          <w:tcPr>
            <w:tcW w:w="124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炉渣热酌减率%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743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rPr>
                <w:rFonts w:ascii="Arial" w:hAnsi="Arial" w:eastAsia="Arial" w:cs="Arial"/>
                <w:bCs/>
                <w:sz w:val="18"/>
                <w:szCs w:val="18"/>
              </w:rPr>
            </w:pPr>
          </w:p>
        </w:tc>
        <w:tc>
          <w:tcPr>
            <w:tcW w:w="55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bCs/>
              </w:rPr>
            </w:pPr>
            <w:r>
              <w:rPr>
                <w:rFonts w:ascii="Calibri" w:hAnsi="Calibri" w:eastAsia="Arial" w:cs="Calibri"/>
                <w:bCs/>
                <w:kern w:val="0"/>
                <w:sz w:val="24"/>
                <w:lang w:bidi="ar"/>
              </w:rPr>
              <w:t>#1</w:t>
            </w:r>
          </w:p>
        </w:tc>
        <w:tc>
          <w:tcPr>
            <w:tcW w:w="13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eastAsia="zh-CN" w:bidi="ar"/>
              </w:rPr>
              <w:t>2026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/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lang w:val="en-US" w:eastAsia="zh-CN" w:bidi="ar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132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0.0113</w:t>
            </w:r>
          </w:p>
        </w:tc>
        <w:tc>
          <w:tcPr>
            <w:tcW w:w="12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0.0025</w:t>
            </w:r>
          </w:p>
        </w:tc>
        <w:tc>
          <w:tcPr>
            <w:tcW w:w="124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743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rPr>
                <w:rFonts w:ascii="Arial" w:hAnsi="Arial" w:eastAsia="Arial" w:cs="Arial"/>
                <w:bCs/>
                <w:sz w:val="18"/>
                <w:szCs w:val="18"/>
              </w:rPr>
            </w:pPr>
          </w:p>
        </w:tc>
        <w:tc>
          <w:tcPr>
            <w:tcW w:w="55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rPr>
                <w:rFonts w:ascii="Arial" w:hAnsi="Arial" w:eastAsia="Arial" w:cs="Arial"/>
                <w:bCs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eastAsia="zh-CN" w:bidi="ar"/>
              </w:rPr>
              <w:t>2026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/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lang w:val="en-US" w:eastAsia="zh-CN" w:bidi="ar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0.0063</w:t>
            </w:r>
          </w:p>
        </w:tc>
        <w:tc>
          <w:tcPr>
            <w:tcW w:w="12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0.0025</w:t>
            </w:r>
          </w:p>
        </w:tc>
        <w:tc>
          <w:tcPr>
            <w:tcW w:w="124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743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rPr>
                <w:rFonts w:ascii="Arial" w:hAnsi="Arial" w:eastAsia="Arial" w:cs="Arial"/>
                <w:bCs/>
                <w:sz w:val="18"/>
                <w:szCs w:val="18"/>
              </w:rPr>
            </w:pPr>
          </w:p>
        </w:tc>
        <w:tc>
          <w:tcPr>
            <w:tcW w:w="55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rPr>
                <w:rFonts w:ascii="Arial" w:hAnsi="Arial" w:eastAsia="Arial" w:cs="Arial"/>
                <w:bCs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eastAsia="zh-CN" w:bidi="ar"/>
              </w:rPr>
              <w:t>2026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/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0.0061</w:t>
            </w:r>
          </w:p>
        </w:tc>
        <w:tc>
          <w:tcPr>
            <w:tcW w:w="12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0.0023</w:t>
            </w:r>
          </w:p>
        </w:tc>
        <w:tc>
          <w:tcPr>
            <w:tcW w:w="124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tblHeader/>
          <w:jc w:val="center"/>
        </w:trPr>
        <w:tc>
          <w:tcPr>
            <w:tcW w:w="743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rPr>
                <w:rFonts w:ascii="Arial" w:hAnsi="Arial" w:eastAsia="Arial" w:cs="Arial"/>
                <w:bCs/>
                <w:sz w:val="18"/>
                <w:szCs w:val="18"/>
              </w:rPr>
            </w:pPr>
          </w:p>
        </w:tc>
        <w:tc>
          <w:tcPr>
            <w:tcW w:w="55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bCs/>
              </w:rPr>
            </w:pPr>
            <w:r>
              <w:rPr>
                <w:rFonts w:ascii="Calibri" w:hAnsi="Calibri" w:eastAsia="Arial" w:cs="Calibri"/>
                <w:bCs/>
                <w:kern w:val="0"/>
                <w:sz w:val="24"/>
                <w:lang w:bidi="ar"/>
              </w:rPr>
              <w:t>#</w:t>
            </w:r>
            <w:r>
              <w:rPr>
                <w:rFonts w:hint="eastAsia" w:ascii="Calibri" w:hAnsi="Calibri" w:eastAsia="Arial" w:cs="Calibri"/>
                <w:bCs/>
                <w:kern w:val="0"/>
                <w:sz w:val="24"/>
                <w:lang w:bidi="ar"/>
              </w:rPr>
              <w:t>2</w:t>
            </w:r>
          </w:p>
        </w:tc>
        <w:tc>
          <w:tcPr>
            <w:tcW w:w="13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eastAsia="zh-CN" w:bidi="ar"/>
              </w:rPr>
              <w:t>2026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/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lang w:val="en-US" w:eastAsia="zh-CN" w:bidi="ar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0.0112</w:t>
            </w:r>
          </w:p>
        </w:tc>
        <w:tc>
          <w:tcPr>
            <w:tcW w:w="12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0.000003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0.0021</w:t>
            </w:r>
          </w:p>
        </w:tc>
        <w:tc>
          <w:tcPr>
            <w:tcW w:w="124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743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rPr>
                <w:rFonts w:ascii="Arial" w:hAnsi="Arial" w:eastAsia="Arial" w:cs="Arial"/>
                <w:bCs/>
                <w:sz w:val="18"/>
                <w:szCs w:val="18"/>
              </w:rPr>
            </w:pPr>
          </w:p>
        </w:tc>
        <w:tc>
          <w:tcPr>
            <w:tcW w:w="55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rPr>
                <w:rFonts w:ascii="Arial" w:hAnsi="Arial" w:eastAsia="Arial" w:cs="Arial"/>
                <w:bCs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eastAsia="zh-CN" w:bidi="ar"/>
              </w:rPr>
              <w:t>2026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/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lang w:val="en-US" w:eastAsia="zh-CN" w:bidi="ar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0.0064</w:t>
            </w:r>
          </w:p>
        </w:tc>
        <w:tc>
          <w:tcPr>
            <w:tcW w:w="12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0.0024</w:t>
            </w:r>
          </w:p>
        </w:tc>
        <w:tc>
          <w:tcPr>
            <w:tcW w:w="124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743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rPr>
                <w:rFonts w:ascii="Arial" w:hAnsi="Arial" w:eastAsia="Arial" w:cs="Arial"/>
                <w:bCs/>
                <w:sz w:val="18"/>
                <w:szCs w:val="18"/>
              </w:rPr>
            </w:pPr>
          </w:p>
        </w:tc>
        <w:tc>
          <w:tcPr>
            <w:tcW w:w="559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rPr>
                <w:rFonts w:ascii="Arial" w:hAnsi="Arial" w:eastAsia="Arial" w:cs="Arial"/>
                <w:bCs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eastAsia="zh-CN" w:bidi="ar"/>
              </w:rPr>
              <w:t>2026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/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0.0139</w:t>
            </w:r>
          </w:p>
        </w:tc>
        <w:tc>
          <w:tcPr>
            <w:tcW w:w="129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0.000009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0.0024</w:t>
            </w:r>
          </w:p>
        </w:tc>
        <w:tc>
          <w:tcPr>
            <w:tcW w:w="1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tblHeader/>
          <w:jc w:val="center"/>
        </w:trPr>
        <w:tc>
          <w:tcPr>
            <w:tcW w:w="743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rPr>
                <w:rFonts w:ascii="Arial" w:hAnsi="Arial" w:eastAsia="Arial" w:cs="Arial"/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Arial" w:hAnsi="Arial" w:eastAsia="Arial" w:cs="Arial"/>
                <w:bCs/>
                <w:sz w:val="18"/>
                <w:szCs w:val="18"/>
              </w:rPr>
            </w:pPr>
            <w:r>
              <w:rPr>
                <w:rFonts w:ascii="Calibri" w:hAnsi="Calibri" w:eastAsia="Arial" w:cs="Calibri"/>
                <w:bCs/>
                <w:kern w:val="0"/>
                <w:sz w:val="24"/>
                <w:lang w:bidi="ar"/>
              </w:rPr>
              <w:t>#1</w:t>
            </w:r>
          </w:p>
        </w:tc>
        <w:tc>
          <w:tcPr>
            <w:tcW w:w="13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eastAsia="zh-CN" w:bidi="ar"/>
              </w:rPr>
              <w:t>2026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年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二噁英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val="en-US" w:eastAsia="zh-CN" w:bidi="ar"/>
              </w:rPr>
              <w:t>0.0039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  <w:r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  <w:t>N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g</w:t>
            </w:r>
            <w:r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  <w:t>-TEQ/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m³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</w:p>
        </w:tc>
        <w:tc>
          <w:tcPr>
            <w:tcW w:w="15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743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rPr>
                <w:rFonts w:ascii="Arial" w:hAnsi="Arial" w:eastAsia="Arial" w:cs="Arial"/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Arial" w:hAnsi="Arial" w:eastAsia="Arial" w:cs="Arial"/>
                <w:bCs/>
                <w:sz w:val="18"/>
                <w:szCs w:val="18"/>
              </w:rPr>
            </w:pPr>
            <w:r>
              <w:rPr>
                <w:rFonts w:ascii="Calibri" w:hAnsi="Calibri" w:eastAsia="Arial" w:cs="Calibri"/>
                <w:bCs/>
                <w:kern w:val="0"/>
                <w:sz w:val="24"/>
                <w:lang w:bidi="ar"/>
              </w:rPr>
              <w:t>#2</w:t>
            </w:r>
          </w:p>
        </w:tc>
        <w:tc>
          <w:tcPr>
            <w:tcW w:w="13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eastAsia="zh-CN" w:bidi="ar"/>
              </w:rPr>
              <w:t>2026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年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二噁英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val="en-US" w:eastAsia="zh-CN" w:bidi="ar"/>
              </w:rPr>
              <w:t>0.004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  <w:r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  <w:t>N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g</w:t>
            </w:r>
            <w:r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  <w:t>-TEQ/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m³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</w:p>
        </w:tc>
        <w:tc>
          <w:tcPr>
            <w:tcW w:w="15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743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rPr>
                <w:rFonts w:ascii="Arial" w:hAnsi="Arial" w:eastAsia="Arial" w:cs="Arial"/>
                <w:bCs/>
                <w:sz w:val="18"/>
                <w:szCs w:val="18"/>
              </w:rPr>
            </w:pPr>
          </w:p>
        </w:tc>
        <w:tc>
          <w:tcPr>
            <w:tcW w:w="19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粪便及餐厨厂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硫化氢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val="en-US" w:eastAsia="zh-CN" w:bidi="ar"/>
              </w:rPr>
              <w:t>0.0178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mg</w:t>
            </w:r>
            <w:r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  <w:t>/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m³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氨</w:t>
            </w:r>
          </w:p>
        </w:tc>
        <w:tc>
          <w:tcPr>
            <w:tcW w:w="27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ind w:firstLine="720" w:firstLineChars="300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val="en-US" w:eastAsia="zh-CN" w:bidi="ar"/>
              </w:rPr>
              <w:t>0.33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mg</w:t>
            </w:r>
            <w:r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  <w:t>/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m³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臭气浓度</w:t>
            </w:r>
          </w:p>
        </w:tc>
        <w:tc>
          <w:tcPr>
            <w:tcW w:w="15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val="en-US" w:eastAsia="zh-CN" w:bidi="ar"/>
              </w:rPr>
              <w:t>478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7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Arial" w:hAnsi="Arial" w:eastAsia="宋体" w:cs="Arial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pacing w:val="30"/>
                <w:kern w:val="0"/>
                <w:sz w:val="24"/>
                <w:lang w:bidi="ar"/>
              </w:rPr>
              <w:t>排污量</w:t>
            </w:r>
          </w:p>
        </w:tc>
        <w:tc>
          <w:tcPr>
            <w:tcW w:w="19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焚烧炉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颗粒物（吨）</w:t>
            </w:r>
          </w:p>
        </w:tc>
        <w:tc>
          <w:tcPr>
            <w:tcW w:w="40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二氧化硫（吨）</w:t>
            </w:r>
          </w:p>
        </w:tc>
        <w:tc>
          <w:tcPr>
            <w:tcW w:w="40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lang w:bidi="ar"/>
              </w:rPr>
              <w:t>氮氧化物（吨）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7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rPr>
                <w:rFonts w:ascii="Arial" w:hAnsi="Arial" w:eastAsia="Arial" w:cs="Arial"/>
                <w:bCs/>
                <w:sz w:val="18"/>
                <w:szCs w:val="18"/>
              </w:rPr>
            </w:pPr>
          </w:p>
        </w:tc>
        <w:tc>
          <w:tcPr>
            <w:tcW w:w="19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  <w:r>
              <w:rPr>
                <w:rFonts w:hint="eastAsia" w:ascii="Calibri" w:hAnsi="Calibri" w:eastAsia="宋体" w:cs="Calibri"/>
                <w:bCs/>
                <w:kern w:val="0"/>
                <w:sz w:val="24"/>
                <w:lang w:bidi="ar"/>
              </w:rPr>
              <w:t>计划总排污量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4.877269506</w:t>
            </w:r>
          </w:p>
        </w:tc>
        <w:tc>
          <w:tcPr>
            <w:tcW w:w="40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19.50907553</w:t>
            </w:r>
          </w:p>
        </w:tc>
        <w:tc>
          <w:tcPr>
            <w:tcW w:w="40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60.96586133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7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rPr>
                <w:rFonts w:ascii="Arial" w:hAnsi="Arial" w:eastAsia="Arial" w:cs="Arial"/>
                <w:bCs/>
                <w:sz w:val="18"/>
                <w:szCs w:val="18"/>
              </w:rPr>
            </w:pPr>
          </w:p>
        </w:tc>
        <w:tc>
          <w:tcPr>
            <w:tcW w:w="19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  <w:r>
              <w:rPr>
                <w:rFonts w:ascii="Calibri" w:hAnsi="Calibri" w:eastAsia="Arial" w:cs="Calibri"/>
                <w:bCs/>
                <w:kern w:val="0"/>
                <w:sz w:val="24"/>
                <w:lang w:bidi="ar"/>
              </w:rPr>
              <w:t>#1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0.736167</w:t>
            </w:r>
          </w:p>
        </w:tc>
        <w:tc>
          <w:tcPr>
            <w:tcW w:w="40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3.071783</w:t>
            </w:r>
          </w:p>
        </w:tc>
        <w:tc>
          <w:tcPr>
            <w:tcW w:w="40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12.323172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tblHeader/>
          <w:jc w:val="center"/>
        </w:trPr>
        <w:tc>
          <w:tcPr>
            <w:tcW w:w="7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rPr>
                <w:rFonts w:ascii="Arial" w:hAnsi="Arial" w:eastAsia="Arial" w:cs="Arial"/>
                <w:bCs/>
                <w:sz w:val="18"/>
                <w:szCs w:val="18"/>
              </w:rPr>
            </w:pPr>
          </w:p>
        </w:tc>
        <w:tc>
          <w:tcPr>
            <w:tcW w:w="19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eastAsia="宋体" w:cs="宋体"/>
                <w:bCs/>
                <w:kern w:val="0"/>
                <w:sz w:val="24"/>
                <w:lang w:bidi="ar"/>
              </w:rPr>
            </w:pPr>
            <w:r>
              <w:rPr>
                <w:rFonts w:ascii="Calibri" w:hAnsi="Calibri" w:eastAsia="Arial" w:cs="Calibri"/>
                <w:bCs/>
                <w:kern w:val="0"/>
                <w:sz w:val="24"/>
                <w:lang w:bidi="ar"/>
              </w:rPr>
              <w:t>#</w:t>
            </w:r>
            <w:r>
              <w:rPr>
                <w:rFonts w:hint="eastAsia" w:ascii="Calibri" w:hAnsi="Calibri" w:eastAsia="宋体" w:cs="Calibri"/>
                <w:bCs/>
                <w:kern w:val="0"/>
                <w:sz w:val="24"/>
                <w:lang w:bidi="ar"/>
              </w:rPr>
              <w:t>2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0.803856</w:t>
            </w:r>
          </w:p>
        </w:tc>
        <w:tc>
          <w:tcPr>
            <w:tcW w:w="40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2.338996</w:t>
            </w:r>
          </w:p>
        </w:tc>
        <w:tc>
          <w:tcPr>
            <w:tcW w:w="40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10.061</w:t>
            </w:r>
            <w:bookmarkStart w:id="2" w:name="_GoBack"/>
            <w:bookmarkEnd w:id="2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789</w:t>
            </w:r>
          </w:p>
        </w:tc>
      </w:tr>
    </w:tbl>
    <w:p>
      <w:pPr>
        <w:pStyle w:val="3"/>
        <w:spacing w:before="100" w:after="100" w:line="415" w:lineRule="auto"/>
        <w:ind w:firstLine="640" w:firstLineChars="200"/>
        <w:rPr>
          <w:rFonts w:hint="eastAsia" w:ascii="宋体" w:hAnsi="宋体" w:eastAsia="宋体"/>
          <w:b w:val="0"/>
          <w:bCs w:val="0"/>
          <w:lang w:bidi="ar"/>
        </w:rPr>
      </w:pPr>
    </w:p>
    <w:p>
      <w:pPr>
        <w:pStyle w:val="3"/>
        <w:spacing w:before="100" w:after="100" w:line="415" w:lineRule="auto"/>
        <w:ind w:firstLine="640" w:firstLineChars="200"/>
        <w:rPr>
          <w:rFonts w:ascii="宋体" w:hAnsi="宋体" w:eastAsia="宋体"/>
          <w:lang w:bidi="ar"/>
        </w:rPr>
      </w:pPr>
      <w:r>
        <w:rPr>
          <w:rFonts w:hint="eastAsia" w:ascii="宋体" w:hAnsi="宋体" w:eastAsia="宋体"/>
          <w:b w:val="0"/>
          <w:bCs w:val="0"/>
          <w:lang w:bidi="ar"/>
        </w:rPr>
        <w:t>三、</w:t>
      </w:r>
      <w:r>
        <w:rPr>
          <w:rFonts w:hint="eastAsia" w:ascii="宋体" w:hAnsi="宋体" w:eastAsia="宋体"/>
          <w:lang w:bidi="ar"/>
        </w:rPr>
        <w:t>依据《国家重点监控企业自行检测及信息公开办法》相关要求，北京绿色动力再生能源有限公司对企业</w:t>
      </w:r>
      <w:r>
        <w:rPr>
          <w:rFonts w:hint="eastAsia" w:ascii="宋体" w:hAnsi="宋体" w:eastAsia="宋体"/>
          <w:lang w:eastAsia="zh-CN" w:bidi="ar"/>
        </w:rPr>
        <w:t>2026</w:t>
      </w:r>
      <w:r>
        <w:rPr>
          <w:rFonts w:hint="eastAsia" w:ascii="宋体" w:hAnsi="宋体" w:eastAsia="宋体"/>
          <w:lang w:bidi="ar"/>
        </w:rPr>
        <w:t>年第</w:t>
      </w:r>
      <w:r>
        <w:rPr>
          <w:rFonts w:hint="eastAsia" w:ascii="宋体" w:hAnsi="宋体" w:eastAsia="宋体"/>
          <w:lang w:val="en-US" w:eastAsia="zh-CN" w:bidi="ar"/>
        </w:rPr>
        <w:t>三</w:t>
      </w:r>
      <w:r>
        <w:rPr>
          <w:rFonts w:hint="eastAsia" w:ascii="宋体" w:hAnsi="宋体" w:eastAsia="宋体"/>
          <w:lang w:bidi="ar"/>
        </w:rPr>
        <w:t>季度环境检测信息予以公开，具体信息查看如下附件：</w:t>
      </w:r>
    </w:p>
    <w:p>
      <w:pPr>
        <w:pStyle w:val="11"/>
        <w:widowControl/>
        <w:numPr>
          <w:ilvl w:val="0"/>
          <w:numId w:val="1"/>
        </w:numPr>
        <w:spacing w:line="244" w:lineRule="atLeast"/>
        <w:ind w:firstLineChars="0"/>
        <w:jc w:val="left"/>
        <w:rPr>
          <w:rFonts w:ascii="宋体" w:hAnsi="宋体" w:eastAsia="宋体" w:cs="宋体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bidi="ar"/>
        </w:rPr>
        <w:t>：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7月1#焚烧炉</w:t>
      </w:r>
      <w:r>
        <w:rPr>
          <w:rFonts w:hint="eastAsia" w:ascii="宋体" w:hAnsi="宋体" w:eastAsia="宋体" w:cs="宋体"/>
          <w:kern w:val="0"/>
          <w:sz w:val="28"/>
          <w:szCs w:val="28"/>
          <w:lang w:bidi="ar"/>
        </w:rPr>
        <w:t>烟气检测报告；</w:t>
      </w:r>
    </w:p>
    <w:p>
      <w:pPr>
        <w:pStyle w:val="11"/>
        <w:widowControl/>
        <w:numPr>
          <w:ilvl w:val="0"/>
          <w:numId w:val="1"/>
        </w:numPr>
        <w:spacing w:line="244" w:lineRule="atLeast"/>
        <w:ind w:firstLineChars="0"/>
        <w:jc w:val="left"/>
        <w:rPr>
          <w:rFonts w:ascii="宋体" w:hAnsi="宋体" w:eastAsia="宋体" w:cs="宋体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eastAsia="zh-CN" w:bidi="ar"/>
        </w:rPr>
        <w:t>：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7月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 w:bidi="ar"/>
        </w:rPr>
        <w:t>2#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焚烧炉</w:t>
      </w:r>
      <w:r>
        <w:rPr>
          <w:rFonts w:hint="eastAsia" w:ascii="宋体" w:hAnsi="宋体" w:eastAsia="宋体" w:cs="宋体"/>
          <w:kern w:val="0"/>
          <w:sz w:val="28"/>
          <w:szCs w:val="28"/>
          <w:lang w:bidi="ar"/>
        </w:rPr>
        <w:t>烟气检测报告；</w:t>
      </w:r>
    </w:p>
    <w:p>
      <w:pPr>
        <w:pStyle w:val="11"/>
        <w:widowControl/>
        <w:numPr>
          <w:ilvl w:val="0"/>
          <w:numId w:val="1"/>
        </w:numPr>
        <w:spacing w:line="244" w:lineRule="atLeast"/>
        <w:ind w:firstLineChars="0"/>
        <w:jc w:val="left"/>
        <w:rPr>
          <w:rFonts w:ascii="宋体" w:hAnsi="宋体" w:eastAsia="宋体" w:cs="宋体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bidi="ar"/>
        </w:rPr>
        <w:t>：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7月1#</w:t>
      </w:r>
      <w:r>
        <w:rPr>
          <w:rFonts w:hint="eastAsia" w:ascii="宋体" w:hAnsi="宋体" w:eastAsia="宋体" w:cs="宋体"/>
          <w:kern w:val="0"/>
          <w:sz w:val="28"/>
          <w:szCs w:val="28"/>
          <w:lang w:bidi="ar"/>
        </w:rPr>
        <w:t>炉渣检测报告；</w:t>
      </w:r>
    </w:p>
    <w:p>
      <w:pPr>
        <w:pStyle w:val="11"/>
        <w:widowControl/>
        <w:numPr>
          <w:ilvl w:val="0"/>
          <w:numId w:val="1"/>
        </w:numPr>
        <w:spacing w:line="244" w:lineRule="atLeast"/>
        <w:ind w:firstLineChars="0"/>
        <w:jc w:val="left"/>
        <w:rPr>
          <w:rFonts w:ascii="宋体" w:hAnsi="宋体" w:eastAsia="宋体" w:cs="宋体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：7月2#</w:t>
      </w:r>
      <w:r>
        <w:rPr>
          <w:rFonts w:hint="eastAsia" w:ascii="宋体" w:hAnsi="宋体" w:eastAsia="宋体" w:cs="宋体"/>
          <w:kern w:val="0"/>
          <w:sz w:val="28"/>
          <w:szCs w:val="28"/>
          <w:lang w:bidi="ar"/>
        </w:rPr>
        <w:t>炉渣检测报告；</w:t>
      </w:r>
    </w:p>
    <w:p>
      <w:pPr>
        <w:pStyle w:val="11"/>
        <w:widowControl/>
        <w:numPr>
          <w:ilvl w:val="0"/>
          <w:numId w:val="1"/>
        </w:numPr>
        <w:spacing w:line="244" w:lineRule="atLeast"/>
        <w:ind w:firstLineChars="0"/>
        <w:jc w:val="left"/>
        <w:rPr>
          <w:rFonts w:ascii="宋体" w:hAnsi="宋体" w:eastAsia="宋体" w:cs="宋体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bidi="ar"/>
        </w:rPr>
        <w:t>：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7月</w:t>
      </w:r>
      <w:r>
        <w:rPr>
          <w:rFonts w:hint="eastAsia" w:ascii="宋体" w:hAnsi="宋体" w:eastAsia="宋体" w:cs="宋体"/>
          <w:kern w:val="0"/>
          <w:sz w:val="28"/>
          <w:szCs w:val="28"/>
          <w:lang w:bidi="ar"/>
        </w:rPr>
        <w:t>飞灰检测报告；</w:t>
      </w:r>
    </w:p>
    <w:p>
      <w:pPr>
        <w:pStyle w:val="11"/>
        <w:widowControl/>
        <w:numPr>
          <w:ilvl w:val="0"/>
          <w:numId w:val="1"/>
        </w:numPr>
        <w:spacing w:line="244" w:lineRule="atLeast"/>
        <w:ind w:firstLineChars="0"/>
        <w:jc w:val="left"/>
        <w:rPr>
          <w:rFonts w:ascii="宋体" w:hAnsi="宋体" w:eastAsia="宋体" w:cs="宋体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bidi="ar"/>
        </w:rPr>
        <w:t>：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8月</w:t>
      </w:r>
      <w:r>
        <w:rPr>
          <w:rFonts w:hint="eastAsia" w:ascii="宋体" w:hAnsi="宋体" w:eastAsia="宋体" w:cs="宋体"/>
          <w:kern w:val="0"/>
          <w:sz w:val="28"/>
          <w:szCs w:val="28"/>
          <w:lang w:bidi="ar"/>
        </w:rPr>
        <w:t>1</w:t>
      </w:r>
      <w:r>
        <w:rPr>
          <w:rFonts w:ascii="宋体" w:hAnsi="宋体" w:eastAsia="宋体" w:cs="宋体"/>
          <w:kern w:val="0"/>
          <w:sz w:val="28"/>
          <w:szCs w:val="28"/>
          <w:lang w:bidi="ar"/>
        </w:rPr>
        <w:t>#</w:t>
      </w:r>
      <w:r>
        <w:rPr>
          <w:rFonts w:hint="eastAsia" w:ascii="宋体" w:hAnsi="宋体" w:eastAsia="宋体" w:cs="宋体"/>
          <w:kern w:val="0"/>
          <w:sz w:val="28"/>
          <w:szCs w:val="28"/>
          <w:lang w:bidi="ar"/>
        </w:rPr>
        <w:t>焚烧烟气检测报告；</w:t>
      </w:r>
    </w:p>
    <w:p>
      <w:pPr>
        <w:pStyle w:val="11"/>
        <w:widowControl/>
        <w:numPr>
          <w:ilvl w:val="0"/>
          <w:numId w:val="1"/>
        </w:numPr>
        <w:spacing w:line="244" w:lineRule="atLeast"/>
        <w:ind w:firstLineChars="0"/>
        <w:jc w:val="left"/>
        <w:rPr>
          <w:rFonts w:ascii="宋体" w:hAnsi="宋体" w:eastAsia="宋体" w:cs="宋体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bidi="ar"/>
        </w:rPr>
        <w:t>：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8月2</w:t>
      </w:r>
      <w:r>
        <w:rPr>
          <w:rFonts w:ascii="宋体" w:hAnsi="宋体" w:eastAsia="宋体" w:cs="宋体"/>
          <w:kern w:val="0"/>
          <w:sz w:val="28"/>
          <w:szCs w:val="28"/>
          <w:lang w:bidi="ar"/>
        </w:rPr>
        <w:t>#</w:t>
      </w:r>
      <w:r>
        <w:rPr>
          <w:rFonts w:hint="eastAsia" w:ascii="宋体" w:hAnsi="宋体" w:eastAsia="宋体" w:cs="宋体"/>
          <w:kern w:val="0"/>
          <w:sz w:val="28"/>
          <w:szCs w:val="28"/>
          <w:lang w:bidi="ar"/>
        </w:rPr>
        <w:t>焚烧烟气检测报告；</w:t>
      </w:r>
    </w:p>
    <w:p>
      <w:pPr>
        <w:pStyle w:val="11"/>
        <w:widowControl/>
        <w:numPr>
          <w:ilvl w:val="0"/>
          <w:numId w:val="1"/>
        </w:numPr>
        <w:spacing w:line="244" w:lineRule="atLeast"/>
        <w:ind w:firstLineChars="0"/>
        <w:jc w:val="left"/>
        <w:rPr>
          <w:rFonts w:ascii="宋体" w:hAnsi="宋体" w:eastAsia="宋体" w:cs="宋体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bidi="ar"/>
        </w:rPr>
        <w:t>：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8月1#</w:t>
      </w:r>
      <w:r>
        <w:rPr>
          <w:rFonts w:hint="eastAsia" w:ascii="宋体" w:hAnsi="宋体" w:eastAsia="宋体" w:cs="宋体"/>
          <w:kern w:val="0"/>
          <w:sz w:val="28"/>
          <w:szCs w:val="28"/>
          <w:lang w:bidi="ar"/>
        </w:rPr>
        <w:t>炉渣检测报告；</w:t>
      </w:r>
    </w:p>
    <w:p>
      <w:pPr>
        <w:pStyle w:val="11"/>
        <w:widowControl/>
        <w:numPr>
          <w:ilvl w:val="0"/>
          <w:numId w:val="1"/>
        </w:numPr>
        <w:spacing w:line="244" w:lineRule="atLeast"/>
        <w:ind w:firstLineChars="0"/>
        <w:jc w:val="left"/>
        <w:rPr>
          <w:rFonts w:ascii="宋体" w:hAnsi="宋体" w:eastAsia="宋体" w:cs="宋体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eastAsia="zh-CN" w:bidi="ar"/>
        </w:rPr>
        <w:t>：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8月2#</w:t>
      </w:r>
      <w:r>
        <w:rPr>
          <w:rFonts w:hint="eastAsia" w:ascii="宋体" w:hAnsi="宋体" w:eastAsia="宋体" w:cs="宋体"/>
          <w:kern w:val="0"/>
          <w:sz w:val="28"/>
          <w:szCs w:val="28"/>
          <w:lang w:bidi="ar"/>
        </w:rPr>
        <w:t>炉渣检测报告；</w:t>
      </w:r>
    </w:p>
    <w:p>
      <w:pPr>
        <w:pStyle w:val="11"/>
        <w:widowControl/>
        <w:numPr>
          <w:ilvl w:val="0"/>
          <w:numId w:val="1"/>
        </w:numPr>
        <w:spacing w:line="244" w:lineRule="atLeast"/>
        <w:ind w:firstLineChars="0"/>
        <w:jc w:val="left"/>
        <w:rPr>
          <w:rFonts w:ascii="宋体" w:hAnsi="宋体" w:eastAsia="宋体" w:cs="宋体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bidi="ar"/>
        </w:rPr>
        <w:t>：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8月</w:t>
      </w:r>
      <w:r>
        <w:rPr>
          <w:rFonts w:hint="eastAsia" w:ascii="宋体" w:hAnsi="宋体" w:eastAsia="宋体" w:cs="宋体"/>
          <w:kern w:val="0"/>
          <w:sz w:val="28"/>
          <w:szCs w:val="28"/>
          <w:lang w:bidi="ar"/>
        </w:rPr>
        <w:t>飞灰检测报告；</w:t>
      </w:r>
    </w:p>
    <w:p>
      <w:pPr>
        <w:pStyle w:val="11"/>
        <w:widowControl/>
        <w:numPr>
          <w:ilvl w:val="0"/>
          <w:numId w:val="1"/>
        </w:numPr>
        <w:spacing w:line="244" w:lineRule="atLeast"/>
        <w:ind w:firstLineChars="0"/>
        <w:jc w:val="left"/>
        <w:rPr>
          <w:rFonts w:ascii="宋体" w:hAnsi="宋体" w:eastAsia="宋体" w:cs="宋体"/>
          <w:kern w:val="0"/>
          <w:sz w:val="28"/>
          <w:szCs w:val="28"/>
          <w:lang w:bidi="ar"/>
        </w:rPr>
      </w:pPr>
      <w:bookmarkStart w:id="1" w:name="OLE_LINK1"/>
      <w:r>
        <w:rPr>
          <w:rFonts w:hint="eastAsia" w:ascii="宋体" w:hAnsi="宋体" w:eastAsia="宋体" w:cs="宋体"/>
          <w:kern w:val="0"/>
          <w:sz w:val="28"/>
          <w:szCs w:val="28"/>
          <w:lang w:bidi="ar"/>
        </w:rPr>
        <w:t>：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9月1#</w:t>
      </w:r>
      <w:r>
        <w:rPr>
          <w:rFonts w:hint="eastAsia" w:ascii="宋体" w:hAnsi="宋体" w:eastAsia="宋体" w:cs="宋体"/>
          <w:kern w:val="0"/>
          <w:sz w:val="28"/>
          <w:szCs w:val="28"/>
          <w:lang w:bidi="ar"/>
        </w:rPr>
        <w:t>焚烧烟气检测报告；</w:t>
      </w:r>
    </w:p>
    <w:p>
      <w:pPr>
        <w:pStyle w:val="11"/>
        <w:widowControl/>
        <w:numPr>
          <w:ilvl w:val="0"/>
          <w:numId w:val="1"/>
        </w:numPr>
        <w:spacing w:line="244" w:lineRule="atLeast"/>
        <w:ind w:firstLineChars="0"/>
        <w:jc w:val="left"/>
        <w:rPr>
          <w:rFonts w:ascii="宋体" w:hAnsi="宋体" w:eastAsia="宋体" w:cs="宋体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bidi="ar"/>
        </w:rPr>
        <w:t>：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9月2#</w:t>
      </w:r>
      <w:r>
        <w:rPr>
          <w:rFonts w:hint="eastAsia" w:ascii="宋体" w:hAnsi="宋体" w:eastAsia="宋体" w:cs="宋体"/>
          <w:kern w:val="0"/>
          <w:sz w:val="28"/>
          <w:szCs w:val="28"/>
          <w:lang w:bidi="ar"/>
        </w:rPr>
        <w:t>焚烧烟气检测报告；</w:t>
      </w:r>
    </w:p>
    <w:bookmarkEnd w:id="1"/>
    <w:p>
      <w:pPr>
        <w:pStyle w:val="11"/>
        <w:widowControl/>
        <w:numPr>
          <w:ilvl w:val="0"/>
          <w:numId w:val="1"/>
        </w:numPr>
        <w:spacing w:line="244" w:lineRule="atLeast"/>
        <w:ind w:firstLineChars="0"/>
        <w:jc w:val="left"/>
        <w:rPr>
          <w:rFonts w:ascii="宋体" w:hAnsi="宋体" w:eastAsia="宋体" w:cs="宋体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bidi="ar"/>
        </w:rPr>
        <w:t>：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9月1#</w:t>
      </w:r>
      <w:r>
        <w:rPr>
          <w:rFonts w:hint="eastAsia" w:ascii="宋体" w:hAnsi="宋体" w:eastAsia="宋体" w:cs="宋体"/>
          <w:kern w:val="0"/>
          <w:sz w:val="28"/>
          <w:szCs w:val="28"/>
          <w:lang w:bidi="ar"/>
        </w:rPr>
        <w:t>炉渣检测报告；</w:t>
      </w:r>
    </w:p>
    <w:p>
      <w:pPr>
        <w:pStyle w:val="11"/>
        <w:widowControl/>
        <w:numPr>
          <w:ilvl w:val="0"/>
          <w:numId w:val="1"/>
        </w:numPr>
        <w:spacing w:line="244" w:lineRule="atLeast"/>
        <w:ind w:firstLineChars="0"/>
        <w:jc w:val="left"/>
        <w:rPr>
          <w:rFonts w:hint="eastAsia" w:ascii="宋体" w:hAnsi="宋体" w:eastAsia="宋体" w:cs="宋体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：</w:t>
      </w:r>
      <w:bookmarkEnd w:id="0"/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9月2#</w:t>
      </w:r>
      <w:r>
        <w:rPr>
          <w:rFonts w:hint="eastAsia" w:ascii="宋体" w:hAnsi="宋体" w:eastAsia="宋体" w:cs="宋体"/>
          <w:kern w:val="0"/>
          <w:sz w:val="28"/>
          <w:szCs w:val="28"/>
          <w:lang w:bidi="ar"/>
        </w:rPr>
        <w:t>炉渣检测报告；</w:t>
      </w:r>
    </w:p>
    <w:p>
      <w:pPr>
        <w:pStyle w:val="11"/>
        <w:widowControl/>
        <w:numPr>
          <w:ilvl w:val="0"/>
          <w:numId w:val="1"/>
        </w:numPr>
        <w:spacing w:line="244" w:lineRule="atLeast"/>
        <w:ind w:firstLineChars="0"/>
        <w:jc w:val="left"/>
        <w:rPr>
          <w:rFonts w:hint="eastAsia" w:ascii="宋体" w:hAnsi="宋体" w:eastAsia="宋体" w:cs="宋体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bidi="ar"/>
        </w:rPr>
        <w:t>：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 w:bidi="ar"/>
        </w:rPr>
        <w:t>第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三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 w:bidi="ar"/>
        </w:rPr>
        <w:t>季</w:t>
      </w:r>
      <w:r>
        <w:rPr>
          <w:rFonts w:hint="eastAsia" w:ascii="宋体" w:hAnsi="宋体" w:eastAsia="宋体" w:cs="宋体"/>
          <w:kern w:val="0"/>
          <w:sz w:val="28"/>
          <w:szCs w:val="28"/>
          <w:lang w:bidi="ar"/>
        </w:rPr>
        <w:t>度粪便及餐厨处理厂废气检测报告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；</w:t>
      </w:r>
    </w:p>
    <w:p>
      <w:pPr>
        <w:pStyle w:val="11"/>
        <w:widowControl/>
        <w:numPr>
          <w:ilvl w:val="0"/>
          <w:numId w:val="1"/>
        </w:numPr>
        <w:spacing w:line="244" w:lineRule="atLeast"/>
        <w:ind w:firstLineChars="0"/>
        <w:jc w:val="left"/>
        <w:rPr>
          <w:rFonts w:hint="eastAsia" w:ascii="宋体" w:hAnsi="宋体" w:eastAsia="宋体" w:cs="宋体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：第三季度噪声监测报告；</w:t>
      </w:r>
    </w:p>
    <w:p>
      <w:pPr>
        <w:pStyle w:val="11"/>
        <w:widowControl/>
        <w:numPr>
          <w:ilvl w:val="0"/>
          <w:numId w:val="1"/>
        </w:numPr>
        <w:spacing w:line="244" w:lineRule="atLeast"/>
        <w:ind w:firstLineChars="0"/>
        <w:jc w:val="left"/>
        <w:rPr>
          <w:rFonts w:hint="eastAsia" w:ascii="宋体" w:hAnsi="宋体" w:eastAsia="宋体" w:cs="宋体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：第三季度厂界无组织检测报告；</w:t>
      </w:r>
    </w:p>
    <w:sectPr>
      <w:pgSz w:w="16838" w:h="11906" w:orient="landscape"/>
      <w:pgMar w:top="850" w:right="1440" w:bottom="85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BD30B7"/>
    <w:multiLevelType w:val="multilevel"/>
    <w:tmpl w:val="57BD30B7"/>
    <w:lvl w:ilvl="0" w:tentative="0">
      <w:start w:val="1"/>
      <w:numFmt w:val="decimal"/>
      <w:lvlText w:val="附件%1"/>
      <w:lvlJc w:val="left"/>
      <w:pPr>
        <w:ind w:left="126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670" w:hanging="420"/>
      </w:pPr>
    </w:lvl>
    <w:lvl w:ilvl="2" w:tentative="0">
      <w:start w:val="1"/>
      <w:numFmt w:val="lowerRoman"/>
      <w:lvlText w:val="%3."/>
      <w:lvlJc w:val="right"/>
      <w:pPr>
        <w:ind w:left="2090" w:hanging="420"/>
      </w:pPr>
    </w:lvl>
    <w:lvl w:ilvl="3" w:tentative="0">
      <w:start w:val="1"/>
      <w:numFmt w:val="decimal"/>
      <w:lvlText w:val="%4."/>
      <w:lvlJc w:val="left"/>
      <w:pPr>
        <w:ind w:left="2510" w:hanging="420"/>
      </w:pPr>
    </w:lvl>
    <w:lvl w:ilvl="4" w:tentative="0">
      <w:start w:val="1"/>
      <w:numFmt w:val="lowerLetter"/>
      <w:lvlText w:val="%5)"/>
      <w:lvlJc w:val="left"/>
      <w:pPr>
        <w:ind w:left="2930" w:hanging="420"/>
      </w:pPr>
    </w:lvl>
    <w:lvl w:ilvl="5" w:tentative="0">
      <w:start w:val="1"/>
      <w:numFmt w:val="lowerRoman"/>
      <w:lvlText w:val="%6."/>
      <w:lvlJc w:val="right"/>
      <w:pPr>
        <w:ind w:left="3350" w:hanging="420"/>
      </w:pPr>
    </w:lvl>
    <w:lvl w:ilvl="6" w:tentative="0">
      <w:start w:val="1"/>
      <w:numFmt w:val="decimal"/>
      <w:lvlText w:val="%7."/>
      <w:lvlJc w:val="left"/>
      <w:pPr>
        <w:ind w:left="3770" w:hanging="420"/>
      </w:pPr>
    </w:lvl>
    <w:lvl w:ilvl="7" w:tentative="0">
      <w:start w:val="1"/>
      <w:numFmt w:val="lowerLetter"/>
      <w:lvlText w:val="%8)"/>
      <w:lvlJc w:val="left"/>
      <w:pPr>
        <w:ind w:left="4190" w:hanging="420"/>
      </w:pPr>
    </w:lvl>
    <w:lvl w:ilvl="8" w:tentative="0">
      <w:start w:val="1"/>
      <w:numFmt w:val="lowerRoman"/>
      <w:lvlText w:val="%9."/>
      <w:lvlJc w:val="right"/>
      <w:pPr>
        <w:ind w:left="461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UxYjZhM2U5NGFiZjBhNDQ2ZGJjZjM2YjkyNGMwN2QifQ=="/>
  </w:docVars>
  <w:rsids>
    <w:rsidRoot w:val="0042278F"/>
    <w:rsid w:val="000225F5"/>
    <w:rsid w:val="00031ED0"/>
    <w:rsid w:val="0003611B"/>
    <w:rsid w:val="00040C9B"/>
    <w:rsid w:val="0008561C"/>
    <w:rsid w:val="000D582C"/>
    <w:rsid w:val="001014BC"/>
    <w:rsid w:val="00155331"/>
    <w:rsid w:val="00195652"/>
    <w:rsid w:val="001C7EE3"/>
    <w:rsid w:val="001E0868"/>
    <w:rsid w:val="00234F39"/>
    <w:rsid w:val="00255201"/>
    <w:rsid w:val="002A221E"/>
    <w:rsid w:val="002A7046"/>
    <w:rsid w:val="002C1CC9"/>
    <w:rsid w:val="002E0BF9"/>
    <w:rsid w:val="002E3776"/>
    <w:rsid w:val="0034455D"/>
    <w:rsid w:val="00382E97"/>
    <w:rsid w:val="003837C8"/>
    <w:rsid w:val="00386589"/>
    <w:rsid w:val="00393DAD"/>
    <w:rsid w:val="003C28DB"/>
    <w:rsid w:val="003F0189"/>
    <w:rsid w:val="003F1A16"/>
    <w:rsid w:val="0040070E"/>
    <w:rsid w:val="0042278F"/>
    <w:rsid w:val="004479C9"/>
    <w:rsid w:val="004924EB"/>
    <w:rsid w:val="004A4F0F"/>
    <w:rsid w:val="004F7AA4"/>
    <w:rsid w:val="005B1FA1"/>
    <w:rsid w:val="005C3060"/>
    <w:rsid w:val="00607BB0"/>
    <w:rsid w:val="0064194C"/>
    <w:rsid w:val="00642346"/>
    <w:rsid w:val="00656ACB"/>
    <w:rsid w:val="00665F18"/>
    <w:rsid w:val="00670A92"/>
    <w:rsid w:val="006A4B35"/>
    <w:rsid w:val="006B24F7"/>
    <w:rsid w:val="006D32CB"/>
    <w:rsid w:val="00701EDF"/>
    <w:rsid w:val="00713924"/>
    <w:rsid w:val="0071482E"/>
    <w:rsid w:val="00737B5A"/>
    <w:rsid w:val="007459E3"/>
    <w:rsid w:val="00767D5C"/>
    <w:rsid w:val="00793F4F"/>
    <w:rsid w:val="007A12F1"/>
    <w:rsid w:val="007B40B8"/>
    <w:rsid w:val="007C335D"/>
    <w:rsid w:val="007D23C4"/>
    <w:rsid w:val="007D31D1"/>
    <w:rsid w:val="007D5C24"/>
    <w:rsid w:val="00864611"/>
    <w:rsid w:val="00864FCC"/>
    <w:rsid w:val="008A7E71"/>
    <w:rsid w:val="008F7985"/>
    <w:rsid w:val="00902AE3"/>
    <w:rsid w:val="00917D28"/>
    <w:rsid w:val="0093254E"/>
    <w:rsid w:val="00932FEC"/>
    <w:rsid w:val="0098440A"/>
    <w:rsid w:val="009876D8"/>
    <w:rsid w:val="00996C09"/>
    <w:rsid w:val="009D2080"/>
    <w:rsid w:val="00A76208"/>
    <w:rsid w:val="00AE5FCF"/>
    <w:rsid w:val="00B56333"/>
    <w:rsid w:val="00BB7D3B"/>
    <w:rsid w:val="00BC31BB"/>
    <w:rsid w:val="00BD3025"/>
    <w:rsid w:val="00BE0016"/>
    <w:rsid w:val="00C1180C"/>
    <w:rsid w:val="00C44854"/>
    <w:rsid w:val="00C47C76"/>
    <w:rsid w:val="00C6610B"/>
    <w:rsid w:val="00C82321"/>
    <w:rsid w:val="00CA3100"/>
    <w:rsid w:val="00CC6B10"/>
    <w:rsid w:val="00D22AAD"/>
    <w:rsid w:val="00D43675"/>
    <w:rsid w:val="00DD6F3E"/>
    <w:rsid w:val="00E71151"/>
    <w:rsid w:val="00E80462"/>
    <w:rsid w:val="00EF4341"/>
    <w:rsid w:val="00F04359"/>
    <w:rsid w:val="00F073B6"/>
    <w:rsid w:val="00F5060D"/>
    <w:rsid w:val="00F817FC"/>
    <w:rsid w:val="00F82E4E"/>
    <w:rsid w:val="00F86681"/>
    <w:rsid w:val="00FD51A1"/>
    <w:rsid w:val="00FF77F2"/>
    <w:rsid w:val="014F03EF"/>
    <w:rsid w:val="039438D2"/>
    <w:rsid w:val="041C423E"/>
    <w:rsid w:val="047D34C5"/>
    <w:rsid w:val="04D816B7"/>
    <w:rsid w:val="04EA7D32"/>
    <w:rsid w:val="055E32F7"/>
    <w:rsid w:val="059D71FA"/>
    <w:rsid w:val="061816F7"/>
    <w:rsid w:val="06625475"/>
    <w:rsid w:val="0687687D"/>
    <w:rsid w:val="07035F04"/>
    <w:rsid w:val="088348A2"/>
    <w:rsid w:val="08F31FA8"/>
    <w:rsid w:val="095521F1"/>
    <w:rsid w:val="09B07E99"/>
    <w:rsid w:val="0A287A2F"/>
    <w:rsid w:val="0A4748A7"/>
    <w:rsid w:val="0A9E5F43"/>
    <w:rsid w:val="0BBE5445"/>
    <w:rsid w:val="0F865924"/>
    <w:rsid w:val="10C40639"/>
    <w:rsid w:val="10F7015B"/>
    <w:rsid w:val="11B82D1F"/>
    <w:rsid w:val="11E95F4C"/>
    <w:rsid w:val="126B0E01"/>
    <w:rsid w:val="13542A35"/>
    <w:rsid w:val="13960100"/>
    <w:rsid w:val="13EB21F9"/>
    <w:rsid w:val="13F53078"/>
    <w:rsid w:val="142D2812"/>
    <w:rsid w:val="143F407A"/>
    <w:rsid w:val="17033CFE"/>
    <w:rsid w:val="170F61FF"/>
    <w:rsid w:val="17B648CC"/>
    <w:rsid w:val="1A4C776A"/>
    <w:rsid w:val="1A6D3070"/>
    <w:rsid w:val="1B0E67CD"/>
    <w:rsid w:val="1BB94BE0"/>
    <w:rsid w:val="1C92206F"/>
    <w:rsid w:val="1D484DF1"/>
    <w:rsid w:val="1E744C23"/>
    <w:rsid w:val="1EBA1146"/>
    <w:rsid w:val="1F2E4B4F"/>
    <w:rsid w:val="1F723B5C"/>
    <w:rsid w:val="2075611D"/>
    <w:rsid w:val="21B22374"/>
    <w:rsid w:val="21B52473"/>
    <w:rsid w:val="21CE3780"/>
    <w:rsid w:val="222504E2"/>
    <w:rsid w:val="22DD5403"/>
    <w:rsid w:val="25480D1B"/>
    <w:rsid w:val="258D0875"/>
    <w:rsid w:val="27483067"/>
    <w:rsid w:val="274F0899"/>
    <w:rsid w:val="27711F2F"/>
    <w:rsid w:val="283755B5"/>
    <w:rsid w:val="285070E1"/>
    <w:rsid w:val="286064C5"/>
    <w:rsid w:val="297E6D98"/>
    <w:rsid w:val="2A414A24"/>
    <w:rsid w:val="2A8C5D41"/>
    <w:rsid w:val="2AA42EFB"/>
    <w:rsid w:val="2ADC41F2"/>
    <w:rsid w:val="2B3364EF"/>
    <w:rsid w:val="2BB807BB"/>
    <w:rsid w:val="2C9254B0"/>
    <w:rsid w:val="2D1D4958"/>
    <w:rsid w:val="2E84707B"/>
    <w:rsid w:val="2F20590D"/>
    <w:rsid w:val="2F432A92"/>
    <w:rsid w:val="30B01BBA"/>
    <w:rsid w:val="30DC4F4C"/>
    <w:rsid w:val="31D13B19"/>
    <w:rsid w:val="31E260D5"/>
    <w:rsid w:val="32AD3ED6"/>
    <w:rsid w:val="330E33B7"/>
    <w:rsid w:val="3422536C"/>
    <w:rsid w:val="348375D3"/>
    <w:rsid w:val="35133C86"/>
    <w:rsid w:val="356F60C1"/>
    <w:rsid w:val="363360C3"/>
    <w:rsid w:val="36424959"/>
    <w:rsid w:val="36453593"/>
    <w:rsid w:val="378A033B"/>
    <w:rsid w:val="38F8669B"/>
    <w:rsid w:val="3A80103E"/>
    <w:rsid w:val="3A87019B"/>
    <w:rsid w:val="3B4E1AD9"/>
    <w:rsid w:val="3C12151C"/>
    <w:rsid w:val="3CB66027"/>
    <w:rsid w:val="3E4E3201"/>
    <w:rsid w:val="3E5F08D0"/>
    <w:rsid w:val="3E985379"/>
    <w:rsid w:val="3F2C3542"/>
    <w:rsid w:val="403D352D"/>
    <w:rsid w:val="41A73354"/>
    <w:rsid w:val="43B2059F"/>
    <w:rsid w:val="43DD4AC2"/>
    <w:rsid w:val="44305883"/>
    <w:rsid w:val="44953938"/>
    <w:rsid w:val="449E2B67"/>
    <w:rsid w:val="44D62293"/>
    <w:rsid w:val="452151CC"/>
    <w:rsid w:val="457B489E"/>
    <w:rsid w:val="45E92855"/>
    <w:rsid w:val="466229CE"/>
    <w:rsid w:val="466A4950"/>
    <w:rsid w:val="467B6689"/>
    <w:rsid w:val="47EF7803"/>
    <w:rsid w:val="48530E59"/>
    <w:rsid w:val="486D24D6"/>
    <w:rsid w:val="48714D9E"/>
    <w:rsid w:val="4937224C"/>
    <w:rsid w:val="493B0F6F"/>
    <w:rsid w:val="499441BE"/>
    <w:rsid w:val="49C54C14"/>
    <w:rsid w:val="4A1E617D"/>
    <w:rsid w:val="4A676C10"/>
    <w:rsid w:val="4A6A13C3"/>
    <w:rsid w:val="4A745630"/>
    <w:rsid w:val="4D484054"/>
    <w:rsid w:val="4EE94FAC"/>
    <w:rsid w:val="4F18763F"/>
    <w:rsid w:val="4FFE7DA7"/>
    <w:rsid w:val="508A1E77"/>
    <w:rsid w:val="515F1555"/>
    <w:rsid w:val="51656440"/>
    <w:rsid w:val="518E1E3B"/>
    <w:rsid w:val="549D12AF"/>
    <w:rsid w:val="56CB143B"/>
    <w:rsid w:val="56DC53F6"/>
    <w:rsid w:val="5878114F"/>
    <w:rsid w:val="58F41A76"/>
    <w:rsid w:val="5A160C1F"/>
    <w:rsid w:val="5A19426B"/>
    <w:rsid w:val="5A290952"/>
    <w:rsid w:val="5B6F6839"/>
    <w:rsid w:val="5B762717"/>
    <w:rsid w:val="5B8B2DA2"/>
    <w:rsid w:val="5B9B1B49"/>
    <w:rsid w:val="5BB406F0"/>
    <w:rsid w:val="5BD26DC8"/>
    <w:rsid w:val="5D5201C0"/>
    <w:rsid w:val="5DEE0B5E"/>
    <w:rsid w:val="5E4C2E61"/>
    <w:rsid w:val="5ED3659F"/>
    <w:rsid w:val="5FA128EE"/>
    <w:rsid w:val="60625C85"/>
    <w:rsid w:val="620A72BB"/>
    <w:rsid w:val="625A48F0"/>
    <w:rsid w:val="6284317E"/>
    <w:rsid w:val="62EF090A"/>
    <w:rsid w:val="632D4FDE"/>
    <w:rsid w:val="636429FB"/>
    <w:rsid w:val="647512AD"/>
    <w:rsid w:val="64E200EF"/>
    <w:rsid w:val="6548070F"/>
    <w:rsid w:val="65FE0EE5"/>
    <w:rsid w:val="66073BAE"/>
    <w:rsid w:val="66A85DBC"/>
    <w:rsid w:val="66F10A4A"/>
    <w:rsid w:val="670562A3"/>
    <w:rsid w:val="677671A1"/>
    <w:rsid w:val="688B0A2A"/>
    <w:rsid w:val="695A6F7A"/>
    <w:rsid w:val="6A4B221F"/>
    <w:rsid w:val="6B7D0AFE"/>
    <w:rsid w:val="6BCC55E2"/>
    <w:rsid w:val="6C89095E"/>
    <w:rsid w:val="6DA71E62"/>
    <w:rsid w:val="6DCA5359"/>
    <w:rsid w:val="6DDD7632"/>
    <w:rsid w:val="6E8D352E"/>
    <w:rsid w:val="6EBD1212"/>
    <w:rsid w:val="6EBF142E"/>
    <w:rsid w:val="722F68CA"/>
    <w:rsid w:val="728704B4"/>
    <w:rsid w:val="72D03C09"/>
    <w:rsid w:val="758B206A"/>
    <w:rsid w:val="76367C21"/>
    <w:rsid w:val="7B376C87"/>
    <w:rsid w:val="7B5B50B1"/>
    <w:rsid w:val="7C260BCB"/>
    <w:rsid w:val="7CF33795"/>
    <w:rsid w:val="7E215319"/>
    <w:rsid w:val="7E922A74"/>
    <w:rsid w:val="7E9E3A2F"/>
    <w:rsid w:val="7F81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0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0">
    <w:name w:val="标题 2 字符"/>
    <w:basedOn w:val="8"/>
    <w:link w:val="3"/>
    <w:qFormat/>
    <w:uiPriority w:val="0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character" w:customStyle="1" w:styleId="12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4"/>
    <w:qFormat/>
    <w:uiPriority w:val="99"/>
    <w:rPr>
      <w:sz w:val="18"/>
      <w:szCs w:val="18"/>
    </w:rPr>
  </w:style>
  <w:style w:type="paragraph" w:customStyle="1" w:styleId="14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5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780</Words>
  <Characters>1299</Characters>
  <Lines>10</Lines>
  <Paragraphs>2</Paragraphs>
  <TotalTime>7</TotalTime>
  <ScaleCrop>false</ScaleCrop>
  <LinksUpToDate>false</LinksUpToDate>
  <CharactersWithSpaces>1308</CharactersWithSpaces>
  <Application>WPS Office_12.1.0.15336_F1E327BC-269C-435d-A152-05C5408002CA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2021-07-07T02:11:00Z</dcterms:created>
  <dc:creator>86156</dc:creator>
  <cp:lastModifiedBy>王晨</cp:lastModifiedBy>
  <cp:lastPrinted>2021-08-17T03:04:00Z</cp:lastPrinted>
  <dcterms:modified xsi:type="dcterms:W3CDTF">2026-10-19T02:35:42Z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DC93FC938D224B6E9DC33D5ED61F965B</vt:lpwstr>
  </property>
</Properties>
</file>